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EFC" w:rsidRPr="0093515E" w:rsidRDefault="00A03EFC">
      <w:pPr>
        <w:rPr>
          <w:rFonts w:ascii="Times New Roman" w:hAnsi="Times New Roman" w:cs="Times New Roman"/>
          <w:sz w:val="24"/>
          <w:szCs w:val="24"/>
        </w:rPr>
      </w:pPr>
    </w:p>
    <w:p w:rsidR="00A03EFC" w:rsidRDefault="00FC0BAF" w:rsidP="00FC0BAF">
      <w:pPr>
        <w:jc w:val="right"/>
        <w:rPr>
          <w:rFonts w:ascii="Times New Roman" w:hAnsi="Times New Roman" w:cs="Times New Roman"/>
          <w:sz w:val="24"/>
          <w:szCs w:val="24"/>
        </w:rPr>
      </w:pPr>
      <w:r w:rsidRPr="00FC0BA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08230" cy="8543925"/>
            <wp:effectExtent l="0" t="0" r="2540" b="0"/>
            <wp:docPr id="2" name="Рисунок 2" descr="C:\Users\!\Desktop\сканы  1 стр. типов документов\№122 инструкция ответственн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22 инструкция ответственног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914" cy="854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AF" w:rsidRDefault="00FC0BAF" w:rsidP="00FC0B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0BAF" w:rsidRDefault="00FC0BAF" w:rsidP="00FC0B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0BAF" w:rsidRPr="0093515E" w:rsidRDefault="00FC0BAF" w:rsidP="00FC0B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вносить предложения по режиму охраны поме</w:t>
      </w:r>
      <w:r w:rsidR="00F01DE7" w:rsidRPr="0093515E">
        <w:rPr>
          <w:rFonts w:ascii="Times New Roman" w:hAnsi="Times New Roman" w:cs="Times New Roman"/>
          <w:sz w:val="24"/>
          <w:szCs w:val="24"/>
        </w:rPr>
        <w:t xml:space="preserve">щений, в которых установлены </w:t>
      </w:r>
      <w:proofErr w:type="spellStart"/>
      <w:r w:rsidR="00F01DE7" w:rsidRPr="0093515E">
        <w:rPr>
          <w:rFonts w:ascii="Times New Roman" w:hAnsi="Times New Roman" w:cs="Times New Roman"/>
          <w:sz w:val="24"/>
          <w:szCs w:val="24"/>
        </w:rPr>
        <w:t>кри</w:t>
      </w:r>
      <w:r w:rsidRPr="0093515E">
        <w:rPr>
          <w:rFonts w:ascii="Times New Roman" w:hAnsi="Times New Roman" w:cs="Times New Roman"/>
          <w:sz w:val="24"/>
          <w:szCs w:val="24"/>
        </w:rPr>
        <w:t>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хранятся ключевые документы к ним;</w:t>
      </w:r>
    </w:p>
    <w:p w:rsidR="00A03EFC" w:rsidRPr="0093515E" w:rsidRDefault="00440C7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вести Журнал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поэкземп</w:t>
      </w:r>
      <w:r w:rsidR="005C4901" w:rsidRPr="0093515E">
        <w:rPr>
          <w:rFonts w:ascii="Times New Roman" w:hAnsi="Times New Roman" w:cs="Times New Roman"/>
          <w:sz w:val="24"/>
          <w:szCs w:val="24"/>
        </w:rPr>
        <w:t>лярного</w:t>
      </w:r>
      <w:proofErr w:type="spellEnd"/>
      <w:r w:rsidR="005C4901" w:rsidRPr="0093515E">
        <w:rPr>
          <w:rFonts w:ascii="Times New Roman" w:hAnsi="Times New Roman" w:cs="Times New Roman"/>
          <w:sz w:val="24"/>
          <w:szCs w:val="24"/>
        </w:rPr>
        <w:t xml:space="preserve"> учета </w:t>
      </w:r>
      <w:proofErr w:type="spellStart"/>
      <w:r w:rsidR="005C4901"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="005C4901" w:rsidRPr="0093515E">
        <w:rPr>
          <w:rFonts w:ascii="Times New Roman" w:hAnsi="Times New Roman" w:cs="Times New Roman"/>
          <w:sz w:val="24"/>
          <w:szCs w:val="24"/>
        </w:rPr>
        <w:t>, эксплуатационной и технической документации к ним, ключевых документов (далее - Журнал);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выдавать пользователям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экземпляры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эксплуатационной и технической документации к ним, ключевых документов под расписку в соответствующем Журнале;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вести на каждого пользователя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Лицевой счет, в котором регистрировать числящиеся за ними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эксплуатационную и техническую документацию к ним, ключевые документы;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контролировать передачу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эксплуатационной и технической документации к ним, ключевых документов между пользователями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(или) ответственным за эксплуатацию средств криптографической защиты информации под расписку в соответствующем Журнале;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пломбировать (опечатывать) и контролировать сохранность печатей (пломб) на аппаратных средствах, с которыми осуществляется штатное функционирование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а также аппаратных и аппаратно-программных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криптосредствах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контролировать получение и доставку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эксплуатационной и технической документации к ним;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заблаговременно делать заказы на изготовление очередных ключевых документов и рассылку на места использования для своевременной замены действующих ключевых документов;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контролировать уничтожение неиспользованных или выведенных из действия ключевых документов в сроки, указанные в эксплуатационной и технической документации к соответствующим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или, если срок уничтожения эксплуатационной и технической документацией не установлен, не позднее 10 суток после вывода их из действия (окончания срока действия) под расписку в соответствующем Журнале;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выводить из действия носители ключевой информации (далее - НКИ), в отношении которых возникло подозрение в компрометации, а также действующие совместно с ними другие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принимать решение в чрезвычайных случаях, когда отсутствуют НКИ для замены скомпрометированных, об использовании скомпрометированных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проводить инструктаж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по правилам работы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ключевыми документами.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Требовать прекращения обработки защищаемой информации в случае нарушения установленного порядка работ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нарушения функционирования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крнптосредств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Участвовать в анализе ситуаций, касающихся нарушения условий хранения носителей защищаемой информации, использования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которые могут привести к нарушению конфиденциальности защищаемой информации.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2.5.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Контролировать исполнение пользователями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требований Инструкции польз</w:t>
      </w:r>
      <w:r w:rsidR="00E42ED1" w:rsidRPr="0093515E">
        <w:rPr>
          <w:rFonts w:ascii="Times New Roman" w:hAnsi="Times New Roman" w:cs="Times New Roman"/>
          <w:sz w:val="24"/>
          <w:szCs w:val="24"/>
        </w:rPr>
        <w:t xml:space="preserve">ователя </w:t>
      </w:r>
      <w:proofErr w:type="spellStart"/>
      <w:r w:rsidR="00E42ED1" w:rsidRPr="0093515E">
        <w:rPr>
          <w:rFonts w:ascii="Times New Roman" w:hAnsi="Times New Roman" w:cs="Times New Roman"/>
          <w:sz w:val="24"/>
          <w:szCs w:val="24"/>
        </w:rPr>
        <w:t>кри</w:t>
      </w:r>
      <w:r w:rsidRPr="0093515E">
        <w:rPr>
          <w:rFonts w:ascii="Times New Roman" w:hAnsi="Times New Roman" w:cs="Times New Roman"/>
          <w:sz w:val="24"/>
          <w:szCs w:val="24"/>
        </w:rPr>
        <w:t>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</w:t>
      </w:r>
      <w:r w:rsidR="00E42ED1" w:rsidRPr="0093515E">
        <w:rPr>
          <w:rFonts w:ascii="Times New Roman" w:hAnsi="Times New Roman" w:cs="Times New Roman"/>
          <w:sz w:val="24"/>
          <w:szCs w:val="24"/>
        </w:rPr>
        <w:t>Школы</w:t>
      </w:r>
      <w:r w:rsidRPr="0093515E">
        <w:rPr>
          <w:rFonts w:ascii="Times New Roman" w:hAnsi="Times New Roman" w:cs="Times New Roman"/>
          <w:sz w:val="24"/>
          <w:szCs w:val="24"/>
        </w:rPr>
        <w:t>, а также требований действующего законодательства Российской Федерации в сфере (области) обработки и обеспечения безопасности защищаемой информации.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2.6.</w:t>
      </w:r>
      <w:r w:rsidRPr="0093515E">
        <w:rPr>
          <w:rFonts w:ascii="Times New Roman" w:hAnsi="Times New Roman" w:cs="Times New Roman"/>
          <w:sz w:val="24"/>
          <w:szCs w:val="24"/>
        </w:rPr>
        <w:tab/>
        <w:t>Принимать все необходимые меры для обеспечения безопасности защищаемой информации, в случае получения от пользователей информации о фактах утраты, компрометации ключевой информации, в частности, обеспечить выполнение следующих мероприятий: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 каждом случае, по факту (или предполагаемой) компрометации ключевых документов, проводится служебное расследование; результатом расследования является квалификация или не квалификация данного события как компрометация;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о факте компрометации ключевой информации пользователями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совместно с ответственным за эксплуатацию средств криптографической защиты информации производится информирование всех заинтересованных участников информационного обмена;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выведенные из действия скомпрометированные ключевые документы после проведения расследования уничтожаются, о чем делается соответствующая запись в Журнале;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для своевременного восстановления связи пользователю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выдается новый НКИ; для этого создаётся резервный запас НКИ, использование которых осуществляется в случаях крайней необходимости по решению ответственного за эксплуатацию средств криптографической зашиты информации.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2.7.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Подготавливать копии НКИ, которые подлежат основному учету и хранятся в сейфе ответственного за эксплуатацию средств криптографической защиты информации. Данные копии применяются с разрешения руководителя </w:t>
      </w:r>
      <w:r w:rsidR="00440C72" w:rsidRPr="0093515E">
        <w:rPr>
          <w:rFonts w:ascii="Times New Roman" w:hAnsi="Times New Roman" w:cs="Times New Roman"/>
          <w:sz w:val="24"/>
          <w:szCs w:val="24"/>
        </w:rPr>
        <w:t>Школы</w:t>
      </w:r>
      <w:r w:rsidRPr="0093515E">
        <w:rPr>
          <w:rFonts w:ascii="Times New Roman" w:hAnsi="Times New Roman" w:cs="Times New Roman"/>
          <w:sz w:val="24"/>
          <w:szCs w:val="24"/>
        </w:rPr>
        <w:t>, если по результатам расследования не было установлено факта компрометации.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2.8.</w:t>
      </w:r>
      <w:r w:rsidRPr="0093515E">
        <w:rPr>
          <w:rFonts w:ascii="Times New Roman" w:hAnsi="Times New Roman" w:cs="Times New Roman"/>
          <w:sz w:val="24"/>
          <w:szCs w:val="24"/>
        </w:rPr>
        <w:tab/>
        <w:t>Хранить резервные НКИ отдельно от рабочих (актуальных) НКИ, с целью обеспечения невозможности их одновременной компрометации.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2.9.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Своевременно информировать ответственного за организацию обработки персональных данных при их обработке в </w:t>
      </w:r>
      <w:r w:rsidR="00E42ED1" w:rsidRPr="0093515E">
        <w:rPr>
          <w:rFonts w:ascii="Times New Roman" w:hAnsi="Times New Roman" w:cs="Times New Roman"/>
          <w:sz w:val="24"/>
          <w:szCs w:val="24"/>
        </w:rPr>
        <w:t>Школе</w:t>
      </w:r>
      <w:r w:rsidRPr="0093515E">
        <w:rPr>
          <w:rFonts w:ascii="Times New Roman" w:hAnsi="Times New Roman" w:cs="Times New Roman"/>
          <w:sz w:val="24"/>
          <w:szCs w:val="24"/>
        </w:rPr>
        <w:t xml:space="preserve"> о фактах утраты или недостачи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ключевых документов к ним, ключей от помещений, хранилищ, личных печатей и о других фактах, которые могут привести к разглашению защищаемой информации.</w:t>
      </w: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3.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ПРАВА ОТВЕТСТВЕННОГО ЗА ЭКСПЛУАТАЦИЮ СРЕДСТВ КРИПТОГРАФИЧЕСКОЙ ЗАЩИТЫ ИНФОРМАЦИИ</w:t>
      </w:r>
    </w:p>
    <w:p w:rsidR="00A03EFC" w:rsidRPr="0093515E" w:rsidRDefault="00A03EFC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Ответственный за эксплуатацию средств криптографической защиты информации имеет право: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Знакомиться с локальными актами </w:t>
      </w:r>
      <w:r w:rsidR="00E42ED1" w:rsidRPr="0093515E">
        <w:rPr>
          <w:rFonts w:ascii="Times New Roman" w:hAnsi="Times New Roman" w:cs="Times New Roman"/>
          <w:sz w:val="24"/>
          <w:szCs w:val="24"/>
        </w:rPr>
        <w:t>Школы</w:t>
      </w:r>
      <w:r w:rsidRPr="0093515E">
        <w:rPr>
          <w:rFonts w:ascii="Times New Roman" w:hAnsi="Times New Roman" w:cs="Times New Roman"/>
          <w:sz w:val="24"/>
          <w:szCs w:val="24"/>
        </w:rPr>
        <w:t>, регламентирующими процессы обработки защищаемой информации.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3.2.</w:t>
      </w:r>
      <w:r w:rsidRPr="0093515E">
        <w:rPr>
          <w:rFonts w:ascii="Times New Roman" w:hAnsi="Times New Roman" w:cs="Times New Roman"/>
          <w:sz w:val="24"/>
          <w:szCs w:val="24"/>
        </w:rPr>
        <w:tab/>
        <w:t>Требовать от пользователей ИС соблюдения требований действующего законодательства Российской Федерации в сфере (области) обработки и обеспечения безопасности защищаемой информации.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Требовать прекращения работы в ИС, как в целом, так и отдельных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в случае выявления нарушений требований по работе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предназначенными для обеспечения безопасности защищаемой информации, или в связи с нарушением функционирования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С инструкцией ознакомлен:</w:t>
      </w: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049" w:rsidRDefault="00E130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 xml:space="preserve">Должность </w:t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</w:r>
      <w:r w:rsidRPr="0093515E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A03EFC" w:rsidRPr="0093515E" w:rsidRDefault="005C4901">
      <w:pPr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br w:type="page"/>
      </w:r>
    </w:p>
    <w:p w:rsidR="00A03EFC" w:rsidRPr="0093515E" w:rsidRDefault="005C4901">
      <w:pPr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5C4901" w:rsidRPr="0093515E">
        <w:rPr>
          <w:rFonts w:ascii="Times New Roman" w:hAnsi="Times New Roman" w:cs="Times New Roman"/>
          <w:sz w:val="24"/>
          <w:szCs w:val="24"/>
        </w:rPr>
        <w:t xml:space="preserve"> 3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EFC" w:rsidRPr="0093515E" w:rsidRDefault="005C4901" w:rsidP="00E42E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Инструкция пользователя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</w:p>
    <w:p w:rsidR="00A03EFC" w:rsidRPr="0093515E" w:rsidRDefault="005C4901">
      <w:pPr>
        <w:tabs>
          <w:tab w:val="left" w:pos="426"/>
        </w:tabs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1.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A03EFC" w:rsidRPr="0093515E" w:rsidRDefault="005C4901" w:rsidP="00E42E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1.1.</w:t>
      </w:r>
      <w:r w:rsidRPr="0093515E">
        <w:rPr>
          <w:rFonts w:ascii="Times New Roman" w:hAnsi="Times New Roman" w:cs="Times New Roman"/>
          <w:sz w:val="24"/>
          <w:szCs w:val="24"/>
        </w:rPr>
        <w:tab/>
        <w:t>Насто</w:t>
      </w:r>
      <w:r w:rsidR="00E42ED1" w:rsidRPr="0093515E">
        <w:rPr>
          <w:rFonts w:ascii="Times New Roman" w:hAnsi="Times New Roman" w:cs="Times New Roman"/>
          <w:sz w:val="24"/>
          <w:szCs w:val="24"/>
        </w:rPr>
        <w:t xml:space="preserve">ящая Инструкция пользователя </w:t>
      </w:r>
      <w:proofErr w:type="spellStart"/>
      <w:r w:rsidR="00E42ED1" w:rsidRPr="0093515E">
        <w:rPr>
          <w:rFonts w:ascii="Times New Roman" w:hAnsi="Times New Roman" w:cs="Times New Roman"/>
          <w:sz w:val="24"/>
          <w:szCs w:val="24"/>
        </w:rPr>
        <w:t>кри</w:t>
      </w:r>
      <w:r w:rsidRPr="0093515E">
        <w:rPr>
          <w:rFonts w:ascii="Times New Roman" w:hAnsi="Times New Roman" w:cs="Times New Roman"/>
          <w:sz w:val="24"/>
          <w:szCs w:val="24"/>
        </w:rPr>
        <w:t>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</w:t>
      </w:r>
      <w:r w:rsidR="00E42ED1" w:rsidRPr="0093515E">
        <w:rPr>
          <w:rFonts w:ascii="Times New Roman" w:hAnsi="Times New Roman" w:cs="Times New Roman"/>
          <w:sz w:val="24"/>
          <w:szCs w:val="24"/>
        </w:rPr>
        <w:t xml:space="preserve">МБОУ «Апастовская СОШ» (далее Школа) </w:t>
      </w:r>
      <w:r w:rsidRPr="0093515E">
        <w:rPr>
          <w:rFonts w:ascii="Times New Roman" w:hAnsi="Times New Roman" w:cs="Times New Roman"/>
          <w:sz w:val="24"/>
          <w:szCs w:val="24"/>
        </w:rPr>
        <w:t>(далее - Инструкция) определяет права</w:t>
      </w:r>
      <w:r w:rsidR="00E42ED1" w:rsidRPr="0093515E">
        <w:rPr>
          <w:rFonts w:ascii="Times New Roman" w:hAnsi="Times New Roman" w:cs="Times New Roman"/>
          <w:sz w:val="24"/>
          <w:szCs w:val="24"/>
        </w:rPr>
        <w:t xml:space="preserve"> и обязанности пользователей </w:t>
      </w:r>
      <w:proofErr w:type="spellStart"/>
      <w:r w:rsidR="00E42ED1" w:rsidRPr="0093515E">
        <w:rPr>
          <w:rFonts w:ascii="Times New Roman" w:hAnsi="Times New Roman" w:cs="Times New Roman"/>
          <w:sz w:val="24"/>
          <w:szCs w:val="24"/>
        </w:rPr>
        <w:t>кри</w:t>
      </w:r>
      <w:r w:rsidRPr="0093515E">
        <w:rPr>
          <w:rFonts w:ascii="Times New Roman" w:hAnsi="Times New Roman" w:cs="Times New Roman"/>
          <w:sz w:val="24"/>
          <w:szCs w:val="24"/>
        </w:rPr>
        <w:t>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порядок обращения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а также определяет порядок восстановления связи в случае компрометации действующих ключей к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 w:rsidP="00E42ED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Пользователем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является сотрудник ведомства, включенный в перечень сотруд</w:t>
      </w:r>
      <w:r w:rsidR="00E42ED1" w:rsidRPr="0093515E">
        <w:rPr>
          <w:rFonts w:ascii="Times New Roman" w:hAnsi="Times New Roman" w:cs="Times New Roman"/>
          <w:sz w:val="24"/>
          <w:szCs w:val="24"/>
        </w:rPr>
        <w:t xml:space="preserve">ников, допущенных к работе с </w:t>
      </w:r>
      <w:proofErr w:type="spellStart"/>
      <w:r w:rsidR="00E42ED1" w:rsidRPr="0093515E">
        <w:rPr>
          <w:rFonts w:ascii="Times New Roman" w:hAnsi="Times New Roman" w:cs="Times New Roman"/>
          <w:sz w:val="24"/>
          <w:szCs w:val="24"/>
        </w:rPr>
        <w:t>кри</w:t>
      </w:r>
      <w:r w:rsidRPr="0093515E">
        <w:rPr>
          <w:rFonts w:ascii="Times New Roman" w:hAnsi="Times New Roman" w:cs="Times New Roman"/>
          <w:sz w:val="24"/>
          <w:szCs w:val="24"/>
        </w:rPr>
        <w:t>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предназначенными для обеспечения безопасности защищаемой информации, не содержащей сведения, составляющие государственную тайну; в информационных системах ведомства, утвержденный локальным актом ведомства.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Непосредственно к работе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предназначенными для обеспечения безопасности защищаемой информации, не содержащей сведения, составляющие государственную тайну; в информационных системах ведомства, пользователи допускаются только после соответствующего обучения. Обучение пользователей правилам работы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осуществляют сотрудники соответствующего органа криптографической защиты. Заключение о допуске или не допуске к работе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должно быть отмечено в Журнале обучения пользователей правилам работы с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криптосредствами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должен знать нормы действующего законодательства Российской Федерации в сфере (области) обработки и обеспечения безопасности защищаемой информации, не содержащей сведения, составляющие государственную тайну (далее - защищаемая информация), а также в области защиты информации при ее передаче по открытым каналам связи с использованием средств криптографической защиты.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1.5.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 своей деятельности, связанной с обработкой защищаемой информации с использованием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руководствуется настоящей Инструкцией.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1.6.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несут персональную ответственность за обеспечение конфиденциальности ключевой информации и защиту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от несанкционированного использования.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2.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ОБЯЗАННОСТИ II ПРАВА ПОЛЬЗОВАТЕЛЯ КРИПТОСРЕДСТВ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соблюдать требования по обеспечению безопасности функционирования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обеспечить конфиденциальность всей информации ограниченного распространения, доступной по роду выполняемых функциональных обязанностей;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сдать ответственному за эксплуатацию средств криптографической защиты информации ведомства (далее - Ответственный) носители ключевой информации (далее - НКИ) при увольнении или отстранении от исполнения обязанностей, связанных с использованием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сдать Ответственному НКИ по окончании срока действия сертификата ключа, а также в случае компрометации ключа;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немедленно уведомлять руководителя структурного подразделения или Ответственного о компрометации НКИ, о фактах утраты или недостачи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 пределах своей компетенции предоставлять информацию комиссии, проводящей служебные расследования по фактам компрометации, а также выявлению причин нарушения требований безопасности функционирования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Пользователю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осуществлять несанкционированное 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безучётное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копирование ключевых данных;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хранить НКИ вне сейфов и помещений, гарантирующих их сохранность и конфиденциальность;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передавать НКИ каким бы то ни было лицам, кроме Ответственного;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во время работы оставлять НКИ без присмотра (например, на рабочем столе или в разъеме системного блока ПЭВМ);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хранить на НКИ какую-либо информацию, кроме ключевой;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использовать в помещениях, где применяются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личные технические средства, позволяющие осуществлять копирование ключевой информации;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использовать НКИ, выведенные из действия.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2.3.</w:t>
      </w:r>
      <w:r w:rsidRPr="0093515E">
        <w:rPr>
          <w:rFonts w:ascii="Times New Roman" w:hAnsi="Times New Roman" w:cs="Times New Roman"/>
          <w:sz w:val="24"/>
          <w:szCs w:val="24"/>
        </w:rPr>
        <w:tab/>
        <w:t>Пользователь имеет право: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- вносить предложения руководству ведомства по вопросам использования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;</w:t>
      </w:r>
    </w:p>
    <w:p w:rsidR="00A03EFC" w:rsidRPr="0093515E" w:rsidRDefault="005C4901" w:rsidP="0093515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- повышать уровень квалификации по использованию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3.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ПОРЯДОК ОБРАЩЕНИЯ С КРИПТОСРЕДСТВАМИ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Монтаж и установка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производится организацией, обладающей лицензией ФСБ на осуществление данного вида деятельности. Для собственных нужд юридического лица допускается самостоятельно проводить работы по обслуживанию шифровальных (криптографических) средств, предусмотренные технической и эксплуатационной документацией на эти средства.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Служебные помещения, в которых размещаются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должны отвечать всем требованиям по оборудованию и охране, предъявляемым к помещениям, выделенным для работы с конфиденциальной информацией. Для хранения НКИ помещения обеспечиваются сейфами (металлическими шкафами), оборудуются охранной сигнализацией и по убытии сотрудников закрываются, опечатываются личными печатями ответственных лиц (либо закрываются кодовым замком) и сдаются под охрану.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Для хранения НКИ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должен быть обеспечен личным сейфом. В случае отсутствия индивидуального сейфа по окончании рабочего дня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обязан сдавать НКИ Ответственному под подпись в Журнале учета и выдачи носителей с ключевой информацией.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Дубликаты ключей от сейфов (а также значения кодов - при наличии кодовых замков)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должны храниться в сейфе руководителя структурного подразделения или Ответственного в упаковках, опечатанных личными печатями пользователей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 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3.5.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К эксплуатации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допускаются лица, прошедшие соответствующую подготовку и изучившие правила пользования данным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криптосредством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 w:rsidP="0093515E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3.6.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Все программное обеспечение ПЭВМ, предназначенное для установки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должно иметь соответствующие лицензии. Установка средств разработки и отладки программ на рабочую станцию, использующую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03EFC" w:rsidRPr="0093515E" w:rsidRDefault="00A03EF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>4.</w:t>
      </w:r>
      <w:r w:rsidRPr="0093515E">
        <w:rPr>
          <w:rFonts w:ascii="Times New Roman" w:hAnsi="Times New Roman" w:cs="Times New Roman"/>
          <w:b/>
          <w:sz w:val="24"/>
          <w:szCs w:val="24"/>
        </w:rPr>
        <w:tab/>
        <w:t>ВОССТАНОВЛЕНИЕ СВЯЗИ В СЛУЧАЕ КОМПРОМЕТАЦИИ ДЕЙСТВУЮЩИХ КЛЮЧЕЙ К КРИПТОСРЕДСТВАМ</w:t>
      </w:r>
    </w:p>
    <w:p w:rsidR="00A03EFC" w:rsidRPr="0093515E" w:rsidRDefault="00A03EF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4.1.</w:t>
      </w:r>
      <w:r w:rsidRPr="0093515E">
        <w:rPr>
          <w:rFonts w:ascii="Times New Roman" w:hAnsi="Times New Roman" w:cs="Times New Roman"/>
          <w:sz w:val="24"/>
          <w:szCs w:val="24"/>
        </w:rPr>
        <w:tab/>
        <w:t>Под компрометацией криптографического ключа понимается утрата доверия к тому, что данный ключ обеспечивает однозначную идентификацию владельца НКП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утрата (хищение) НКИ, в том числе - с последующим их обнаружением;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увольнение (переназначение) сотрудников, имевших доступ к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передача секретных ключей по линии связи в открытом виде;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нарушение правил хранения НКИ;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вскрытие фактов утечки передаваемой информации или её искажения (подмены, подделки);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 ошибки при совершении криптографических операций;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несанкционированное или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безучётное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копирование ключевой информации;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-</w:t>
      </w:r>
      <w:r w:rsidRPr="0093515E">
        <w:rPr>
          <w:rFonts w:ascii="Times New Roman" w:hAnsi="Times New Roman" w:cs="Times New Roman"/>
          <w:sz w:val="24"/>
          <w:szCs w:val="24"/>
        </w:rPr>
        <w:tab/>
        <w:t>все случаи, когда нельзя достоверно установить, что произошло с НКИ (в том числе случаи, когда НКИ вышел из строя и доказательно не опровергнута вероятность того, что данный факт произошел в результате злоумышленных действий).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4.2.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При наступлении любого из перечисленных выше событий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владелец НКИ должен немедленно прекратить связь с другими абонентами и сообщить о факте компрометации (или предполагаемом факте компрометации) Ответственному лично, по телефону, электронной почте или другим доступным способом. В любом случае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или владелец НКИ обязан убедиться, что его сообщение получено и прочтено.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4.3.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При подтверждении факта компрометации действующих ключей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обязан обеспечить немедленное изъятие из обращения скомпрометированных криптографических ключей и сдачу Ответственному в течение 3 рабочих дней.</w:t>
      </w:r>
    </w:p>
    <w:p w:rsidR="00A03EFC" w:rsidRPr="0093515E" w:rsidRDefault="005C4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Для восстановления конфиденциальной связи после компрометации действующих ключей пользователь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получает </w:t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у Ответственного новые ключи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A03EF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5C4901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с Инструкцией пользователя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МБОУ «Апастовская СОШ» </w:t>
      </w:r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A03E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4 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</w:tc>
      </w:tr>
    </w:tbl>
    <w:p w:rsidR="00A03EFC" w:rsidRPr="0093515E" w:rsidRDefault="00A03EFC" w:rsidP="00E42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A03EF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Перечень помещений,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аутентифицир</w:t>
      </w:r>
      <w:r w:rsidR="00E13049">
        <w:rPr>
          <w:rFonts w:ascii="Times New Roman" w:hAnsi="Times New Roman" w:cs="Times New Roman"/>
          <w:b/>
          <w:sz w:val="24"/>
          <w:szCs w:val="24"/>
        </w:rPr>
        <w:t xml:space="preserve">ующей и парольной информации </w:t>
      </w:r>
      <w:proofErr w:type="spellStart"/>
      <w:r w:rsidR="00E13049">
        <w:rPr>
          <w:rFonts w:ascii="Times New Roman" w:hAnsi="Times New Roman" w:cs="Times New Roman"/>
          <w:b/>
          <w:sz w:val="24"/>
          <w:szCs w:val="24"/>
        </w:rPr>
        <w:t>кри</w:t>
      </w:r>
      <w:r w:rsidRPr="0093515E">
        <w:rPr>
          <w:rFonts w:ascii="Times New Roman" w:hAnsi="Times New Roman" w:cs="Times New Roman"/>
          <w:b/>
          <w:sz w:val="24"/>
          <w:szCs w:val="24"/>
        </w:rPr>
        <w:t>птосредств</w:t>
      </w:r>
      <w:proofErr w:type="spellEnd"/>
    </w:p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03EFC" w:rsidRPr="0093515E"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расположения</w:t>
            </w:r>
          </w:p>
        </w:tc>
        <w:tc>
          <w:tcPr>
            <w:tcW w:w="2336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помещения</w:t>
            </w:r>
          </w:p>
        </w:tc>
        <w:tc>
          <w:tcPr>
            <w:tcW w:w="2337" w:type="dxa"/>
          </w:tcPr>
          <w:p w:rsidR="00A03EFC" w:rsidRPr="0093515E" w:rsidRDefault="005C4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отдела</w:t>
            </w:r>
          </w:p>
        </w:tc>
      </w:tr>
      <w:tr w:rsidR="00A03EFC" w:rsidRPr="0093515E"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6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</w:tcPr>
          <w:p w:rsidR="00A03EFC" w:rsidRPr="0093515E" w:rsidRDefault="00A03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5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EFC" w:rsidRPr="0093515E" w:rsidRDefault="005C4901" w:rsidP="005C49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Перечень лиц, имеющих доступ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2778"/>
        <w:gridCol w:w="2693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778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Структурное подразделение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EFC" w:rsidRPr="0093515E" w:rsidRDefault="00DA7E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1" w:rsidRPr="0093515E">
        <w:rPr>
          <w:rFonts w:ascii="Times New Roman" w:hAnsi="Times New Roman" w:cs="Times New Roman"/>
          <w:sz w:val="24"/>
          <w:szCs w:val="24"/>
        </w:rPr>
        <w:t xml:space="preserve"> № 6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93515E" w:rsidTr="00F40672">
        <w:tc>
          <w:tcPr>
            <w:tcW w:w="4962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4383" w:type="dxa"/>
            <w:hideMark/>
          </w:tcPr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«Апастовская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предметов»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Г.С.Зиятдинова</w:t>
            </w:r>
            <w:proofErr w:type="spellEnd"/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№122   от 19.04.2024 г.</w:t>
            </w:r>
          </w:p>
          <w:p w:rsidR="0093515E" w:rsidRDefault="0093515E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EFC" w:rsidRPr="0093515E" w:rsidRDefault="005C4901" w:rsidP="009351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Порядок доступа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крипто средств</w:t>
      </w:r>
    </w:p>
    <w:p w:rsidR="00A03EFC" w:rsidRPr="0093515E" w:rsidRDefault="00A03EF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Настоящий Порядок регламентирует условия и порядок осуществления доступа в помещения </w:t>
      </w:r>
      <w:r w:rsidR="00E42ED1" w:rsidRPr="0093515E">
        <w:rPr>
          <w:rFonts w:ascii="Times New Roman" w:hAnsi="Times New Roman" w:cs="Times New Roman"/>
          <w:sz w:val="24"/>
          <w:szCs w:val="24"/>
        </w:rPr>
        <w:t>МБОУ «Апастовская СОШ» (далее Школа)</w:t>
      </w:r>
      <w:r w:rsidRPr="0093515E">
        <w:rPr>
          <w:rFonts w:ascii="Times New Roman" w:hAnsi="Times New Roman" w:cs="Times New Roman"/>
          <w:sz w:val="24"/>
          <w:szCs w:val="24"/>
        </w:rPr>
        <w:t xml:space="preserve">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(далее -Помещения) в целях организации режима, препятствующего возможности неконтролируемого проникновения или пребывания в Помещениях лиц, не имеющих прав доступа в Помещения.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2.</w:t>
      </w:r>
      <w:r w:rsidRPr="0093515E">
        <w:rPr>
          <w:rFonts w:ascii="Times New Roman" w:hAnsi="Times New Roman" w:cs="Times New Roman"/>
          <w:sz w:val="24"/>
          <w:szCs w:val="24"/>
        </w:rPr>
        <w:tab/>
        <w:t>Настоящий Порядок разработан в соответствии с требованиями постановления Правительства Российской Федерации от 1 ноября 2012 г. № 1119 «Об утверждении требований к защите персональных данных при их обработке в информационных системах персональных данных», приказа Федеральной службы безопасности Российской Федерации от 10 июля 2014 г. № 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защищенности», приказа Федерального агентства правительственной связи и информации при Президенте Российской Федерации от 13 нюня 2001 г. № 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зашиты информации с ограниченным доступом, не содержащей сведений, составляющих государственную тайну».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3.</w:t>
      </w:r>
      <w:r w:rsidRPr="0093515E">
        <w:rPr>
          <w:rFonts w:ascii="Times New Roman" w:hAnsi="Times New Roman" w:cs="Times New Roman"/>
          <w:sz w:val="24"/>
          <w:szCs w:val="24"/>
        </w:rPr>
        <w:tab/>
        <w:t>Для Помещений организуется режим, препятствующий возможности неконтролируемого проникновения или пребывания в Помещениях лиц, не имеющих прав доступа в Помещения.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4.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Помещения,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, должны быть оснащены входными дверьми с замками, должно обеспечиваться постоянное закрытие дверей таких Помещений на замок и их открытие только для санкционированного прохода. Данные Помещения должны опечатываться по окончании рабочего дня оборудоваться соответствующими техническими устройствами, сигнализирующими о несанкционированном вскрытии.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5.</w:t>
      </w:r>
      <w:r w:rsidRPr="0093515E">
        <w:rPr>
          <w:rFonts w:ascii="Times New Roman" w:hAnsi="Times New Roman" w:cs="Times New Roman"/>
          <w:sz w:val="24"/>
          <w:szCs w:val="24"/>
        </w:rPr>
        <w:tab/>
        <w:t>Доступ в Помещения в рабочее (служебное) время имеют сотрудники, включенные в Перечень лиц, имеющих доступ в Помещения, утвержденный локальным актом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9351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 xml:space="preserve"> нерабочее (неслужебное) время пребывание в Помещениях вышеуказанных сотрудников разрешается на основании служебных записок (или иных видов разрешающих документов), подписанных руководителем ведомства.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7.</w:t>
      </w:r>
      <w:r w:rsidRPr="0093515E">
        <w:rPr>
          <w:rFonts w:ascii="Times New Roman" w:hAnsi="Times New Roman" w:cs="Times New Roman"/>
          <w:sz w:val="24"/>
          <w:szCs w:val="24"/>
        </w:rPr>
        <w:tab/>
        <w:t>Нахождение в Помещениях посторонних лиц в рабочее (служебное) и нерабочее (неслужебное) время запрещается.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8.</w:t>
      </w:r>
      <w:r w:rsidRPr="0093515E">
        <w:rPr>
          <w:rFonts w:ascii="Times New Roman" w:hAnsi="Times New Roman" w:cs="Times New Roman"/>
          <w:sz w:val="24"/>
          <w:szCs w:val="24"/>
        </w:rPr>
        <w:tab/>
        <w:t xml:space="preserve">Уборка и техническое обслуживание Помещений допускаются только в присутствии сотрудников Школы, включенных в Перечень лиц, имеющих доступ в помещения, где размещены используемые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sz w:val="24"/>
          <w:szCs w:val="24"/>
        </w:rPr>
        <w:t>криптосредств</w:t>
      </w:r>
      <w:proofErr w:type="spellEnd"/>
      <w:r w:rsidRPr="0093515E">
        <w:rPr>
          <w:rFonts w:ascii="Times New Roman" w:hAnsi="Times New Roman" w:cs="Times New Roman"/>
          <w:sz w:val="24"/>
          <w:szCs w:val="24"/>
        </w:rPr>
        <w:t>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9.</w:t>
      </w:r>
      <w:r w:rsidRPr="0093515E">
        <w:rPr>
          <w:rFonts w:ascii="Times New Roman" w:hAnsi="Times New Roman" w:cs="Times New Roman"/>
          <w:sz w:val="24"/>
          <w:szCs w:val="24"/>
        </w:rPr>
        <w:tab/>
        <w:t>Руководитель и лица, его замещающие, могут находиться в Помещениях в любое время, в том числе в нерабочие и праздничные дни.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10.</w:t>
      </w:r>
      <w:r w:rsidRPr="0093515E">
        <w:rPr>
          <w:rFonts w:ascii="Times New Roman" w:hAnsi="Times New Roman" w:cs="Times New Roman"/>
          <w:sz w:val="24"/>
          <w:szCs w:val="24"/>
        </w:rPr>
        <w:tab/>
        <w:t>О попытках неконтролируемого проникновения посторонних лиц в Помещения необходимо незамедлительно сообщать руководителю структурного подразделения Школы или директору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11.</w:t>
      </w:r>
      <w:r w:rsidRPr="009351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51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515E">
        <w:rPr>
          <w:rFonts w:ascii="Times New Roman" w:hAnsi="Times New Roman" w:cs="Times New Roman"/>
          <w:sz w:val="24"/>
          <w:szCs w:val="24"/>
        </w:rPr>
        <w:t xml:space="preserve"> случае возникновения нештатной ситуации необходимо незамедлительно сообщать руководителю структурного подразделения Школы или директору Школы.</w:t>
      </w:r>
    </w:p>
    <w:p w:rsidR="00A03EFC" w:rsidRPr="0093515E" w:rsidRDefault="005C4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>12.</w:t>
      </w:r>
      <w:r w:rsidRPr="0093515E">
        <w:rPr>
          <w:rFonts w:ascii="Times New Roman" w:hAnsi="Times New Roman" w:cs="Times New Roman"/>
          <w:sz w:val="24"/>
          <w:szCs w:val="24"/>
        </w:rPr>
        <w:tab/>
        <w:t>Сотрудники органов МЧС и аварийных служб, врачи «скорой помощи» допускаются в Помещения для ликвидации нештатной ситуации, иных чрезвычайных ситуаций или оказания медицинской помощи в сопровождении руководителя структурного подразделения Школы или директору Школы.</w:t>
      </w:r>
    </w:p>
    <w:p w:rsidR="00A03EFC" w:rsidRPr="0093515E" w:rsidRDefault="00A03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EFC" w:rsidRPr="0093515E" w:rsidRDefault="005C4901">
      <w:pPr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br w:type="page"/>
      </w:r>
    </w:p>
    <w:p w:rsidR="00A03EFC" w:rsidRPr="0093515E" w:rsidRDefault="00A03EFC">
      <w:pPr>
        <w:rPr>
          <w:rFonts w:ascii="Times New Roman" w:hAnsi="Times New Roman" w:cs="Times New Roman"/>
          <w:sz w:val="24"/>
          <w:szCs w:val="24"/>
        </w:rPr>
      </w:pP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5E">
        <w:rPr>
          <w:rFonts w:ascii="Times New Roman" w:hAnsi="Times New Roman" w:cs="Times New Roman"/>
          <w:sz w:val="24"/>
          <w:szCs w:val="24"/>
        </w:rPr>
        <w:t xml:space="preserve"> </w:t>
      </w:r>
      <w:r w:rsidRPr="0093515E">
        <w:rPr>
          <w:rFonts w:ascii="Times New Roman" w:hAnsi="Times New Roman" w:cs="Times New Roman"/>
          <w:b/>
          <w:sz w:val="24"/>
          <w:szCs w:val="24"/>
        </w:rPr>
        <w:t>ЛИСТ ОЗНАКОМЛЕНИЯ</w:t>
      </w:r>
    </w:p>
    <w:p w:rsidR="00A03EFC" w:rsidRPr="0093515E" w:rsidRDefault="005C4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15E">
        <w:rPr>
          <w:rFonts w:ascii="Times New Roman" w:hAnsi="Times New Roman" w:cs="Times New Roman"/>
          <w:b/>
          <w:sz w:val="24"/>
          <w:szCs w:val="24"/>
        </w:rPr>
        <w:t xml:space="preserve">с Порядком доступа в помещения, где размешены используемые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, хранятся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криптосредства</w:t>
      </w:r>
      <w:proofErr w:type="spellEnd"/>
      <w:r w:rsidRPr="0093515E">
        <w:rPr>
          <w:rFonts w:ascii="Times New Roman" w:hAnsi="Times New Roman" w:cs="Times New Roman"/>
          <w:b/>
          <w:sz w:val="24"/>
          <w:szCs w:val="24"/>
        </w:rPr>
        <w:t xml:space="preserve"> и (или) носители ключевой, аутентифицирующей и парольной информации </w:t>
      </w:r>
      <w:proofErr w:type="spellStart"/>
      <w:r w:rsidRPr="0093515E">
        <w:rPr>
          <w:rFonts w:ascii="Times New Roman" w:hAnsi="Times New Roman" w:cs="Times New Roman"/>
          <w:b/>
          <w:sz w:val="24"/>
          <w:szCs w:val="24"/>
        </w:rPr>
        <w:t>криптосредств</w:t>
      </w:r>
      <w:proofErr w:type="spellEnd"/>
    </w:p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A03EFC" w:rsidRPr="0093515E">
        <w:tc>
          <w:tcPr>
            <w:tcW w:w="112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A03EFC" w:rsidRPr="0093515E" w:rsidRDefault="005C490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5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EFC" w:rsidRPr="0093515E">
        <w:tc>
          <w:tcPr>
            <w:tcW w:w="112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03EFC" w:rsidRPr="0093515E" w:rsidRDefault="00A03EF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EFC" w:rsidRPr="0093515E" w:rsidRDefault="00A03EF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03EFC" w:rsidRPr="0093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FC"/>
    <w:rsid w:val="001D4D9C"/>
    <w:rsid w:val="00440C72"/>
    <w:rsid w:val="00506740"/>
    <w:rsid w:val="005C4901"/>
    <w:rsid w:val="0093515E"/>
    <w:rsid w:val="00975053"/>
    <w:rsid w:val="009F2881"/>
    <w:rsid w:val="00A03EFC"/>
    <w:rsid w:val="00DA7E15"/>
    <w:rsid w:val="00E13049"/>
    <w:rsid w:val="00E42ED1"/>
    <w:rsid w:val="00F01DE7"/>
    <w:rsid w:val="00FC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E7C1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75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5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7D4CD-EB17-4943-8D26-BE248F02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48</cp:revision>
  <cp:lastPrinted>2024-05-22T05:22:00Z</cp:lastPrinted>
  <dcterms:created xsi:type="dcterms:W3CDTF">2024-03-01T07:34:00Z</dcterms:created>
  <dcterms:modified xsi:type="dcterms:W3CDTF">2024-05-25T12:26:00Z</dcterms:modified>
</cp:coreProperties>
</file>